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69D2" w14:textId="77777777" w:rsidR="003F57E0" w:rsidRPr="00175CCC" w:rsidRDefault="003F57E0" w:rsidP="00175CCC">
      <w:pPr>
        <w:spacing w:line="480" w:lineRule="auto"/>
        <w:jc w:val="center"/>
        <w:rPr>
          <w:color w:val="000000" w:themeColor="text1"/>
        </w:rPr>
      </w:pPr>
    </w:p>
    <w:p w14:paraId="2810709C" w14:textId="77777777" w:rsidR="003F57E0" w:rsidRPr="00175CCC" w:rsidRDefault="003F57E0" w:rsidP="00175CCC">
      <w:pPr>
        <w:spacing w:line="480" w:lineRule="auto"/>
        <w:jc w:val="center"/>
        <w:rPr>
          <w:color w:val="000000" w:themeColor="text1"/>
        </w:rPr>
      </w:pPr>
    </w:p>
    <w:p w14:paraId="19BCE9EA" w14:textId="77777777" w:rsidR="003F57E0" w:rsidRPr="00175CCC" w:rsidRDefault="003F57E0" w:rsidP="00175CCC">
      <w:pPr>
        <w:spacing w:line="480" w:lineRule="auto"/>
        <w:jc w:val="center"/>
        <w:rPr>
          <w:color w:val="000000" w:themeColor="text1"/>
        </w:rPr>
      </w:pPr>
    </w:p>
    <w:p w14:paraId="7F66764B" w14:textId="77777777" w:rsidR="003F57E0" w:rsidRPr="00175CCC" w:rsidRDefault="003F57E0" w:rsidP="00175CCC">
      <w:pPr>
        <w:spacing w:line="480" w:lineRule="auto"/>
        <w:jc w:val="center"/>
        <w:rPr>
          <w:color w:val="000000" w:themeColor="text1"/>
        </w:rPr>
      </w:pPr>
    </w:p>
    <w:p w14:paraId="52A38AC8" w14:textId="6EB84D7B" w:rsidR="00C113C1" w:rsidRDefault="00A753A8" w:rsidP="00A753A8">
      <w:pPr>
        <w:spacing w:line="480" w:lineRule="auto"/>
        <w:jc w:val="center"/>
        <w:rPr>
          <w:b/>
          <w:bCs/>
          <w:color w:val="000000" w:themeColor="text1"/>
        </w:rPr>
      </w:pPr>
      <w:r w:rsidRPr="00A753A8">
        <w:rPr>
          <w:b/>
          <w:bCs/>
          <w:color w:val="000000" w:themeColor="text1"/>
        </w:rPr>
        <w:t>The 34-Year-Old Patient Evaluation &amp; Management Plan</w:t>
      </w:r>
    </w:p>
    <w:p w14:paraId="2F8163EB" w14:textId="77777777" w:rsidR="00A753A8" w:rsidRPr="00A753A8" w:rsidRDefault="00A753A8" w:rsidP="00A753A8">
      <w:pPr>
        <w:spacing w:line="480" w:lineRule="auto"/>
        <w:jc w:val="center"/>
        <w:rPr>
          <w:b/>
          <w:bCs/>
          <w:color w:val="000000" w:themeColor="text1"/>
        </w:rPr>
      </w:pPr>
    </w:p>
    <w:p w14:paraId="4D1EB5F2" w14:textId="77777777" w:rsidR="00EB410F" w:rsidRPr="00175CCC" w:rsidRDefault="00EB410F" w:rsidP="00175CCC">
      <w:pPr>
        <w:spacing w:line="480" w:lineRule="auto"/>
        <w:jc w:val="center"/>
        <w:rPr>
          <w:bCs/>
          <w:color w:val="000000" w:themeColor="text1"/>
        </w:rPr>
      </w:pPr>
      <w:r w:rsidRPr="00175CCC">
        <w:rPr>
          <w:bCs/>
          <w:color w:val="000000" w:themeColor="text1"/>
        </w:rPr>
        <w:t>Daniel Prats Gonzalez</w:t>
      </w:r>
    </w:p>
    <w:p w14:paraId="2E36EEA4" w14:textId="77777777" w:rsidR="00EB410F" w:rsidRPr="00175CCC" w:rsidRDefault="00EB410F" w:rsidP="00175CCC">
      <w:pPr>
        <w:spacing w:line="480" w:lineRule="auto"/>
        <w:jc w:val="center"/>
        <w:rPr>
          <w:bCs/>
          <w:color w:val="000000" w:themeColor="text1"/>
        </w:rPr>
      </w:pPr>
      <w:r w:rsidRPr="00175CCC">
        <w:rPr>
          <w:bCs/>
          <w:color w:val="000000" w:themeColor="text1"/>
        </w:rPr>
        <w:t>St. Thomas University</w:t>
      </w:r>
    </w:p>
    <w:p w14:paraId="0C6DC85F" w14:textId="77777777" w:rsidR="00EB410F" w:rsidRPr="00175CCC" w:rsidRDefault="00EB410F" w:rsidP="00175CCC">
      <w:pPr>
        <w:spacing w:line="480" w:lineRule="auto"/>
        <w:jc w:val="center"/>
        <w:rPr>
          <w:color w:val="000000" w:themeColor="text1"/>
        </w:rPr>
      </w:pPr>
      <w:r w:rsidRPr="00175CCC">
        <w:rPr>
          <w:color w:val="000000" w:themeColor="text1"/>
        </w:rPr>
        <w:t>NUR 509: Advanced FNP Adults</w:t>
      </w:r>
    </w:p>
    <w:p w14:paraId="6AACA03A" w14:textId="77777777" w:rsidR="00EB410F" w:rsidRPr="00175CCC" w:rsidRDefault="00EB410F" w:rsidP="00175CCC">
      <w:pPr>
        <w:spacing w:line="480" w:lineRule="auto"/>
        <w:jc w:val="center"/>
        <w:rPr>
          <w:bCs/>
          <w:color w:val="000000" w:themeColor="text1"/>
        </w:rPr>
      </w:pPr>
      <w:r w:rsidRPr="00175CCC">
        <w:rPr>
          <w:bCs/>
          <w:color w:val="000000" w:themeColor="text1"/>
        </w:rPr>
        <w:t>Dr. Janice Batista</w:t>
      </w:r>
    </w:p>
    <w:p w14:paraId="7B8BC85A" w14:textId="56F27DDF" w:rsidR="00EB410F" w:rsidRPr="00175CCC" w:rsidRDefault="00EF70F3" w:rsidP="00175CCC">
      <w:pPr>
        <w:spacing w:line="480" w:lineRule="auto"/>
        <w:jc w:val="center"/>
        <w:rPr>
          <w:bCs/>
          <w:color w:val="000000" w:themeColor="text1"/>
        </w:rPr>
      </w:pPr>
      <w:r w:rsidRPr="00175CCC">
        <w:rPr>
          <w:bCs/>
          <w:color w:val="000000" w:themeColor="text1"/>
        </w:rPr>
        <w:t xml:space="preserve">September </w:t>
      </w:r>
      <w:r w:rsidR="00A753A8">
        <w:rPr>
          <w:bCs/>
          <w:color w:val="000000" w:themeColor="text1"/>
        </w:rPr>
        <w:t>20</w:t>
      </w:r>
      <w:r w:rsidR="00175CCC" w:rsidRPr="00175CCC">
        <w:rPr>
          <w:bCs/>
          <w:color w:val="000000" w:themeColor="text1"/>
          <w:vertAlign w:val="superscript"/>
        </w:rPr>
        <w:t>th</w:t>
      </w:r>
      <w:r w:rsidR="00EB410F" w:rsidRPr="00175CCC">
        <w:rPr>
          <w:bCs/>
          <w:color w:val="000000" w:themeColor="text1"/>
        </w:rPr>
        <w:t>, 2022</w:t>
      </w:r>
    </w:p>
    <w:p w14:paraId="61117C6A" w14:textId="77777777" w:rsidR="003F57E0" w:rsidRPr="00175CCC" w:rsidRDefault="003F57E0" w:rsidP="00175CCC">
      <w:pPr>
        <w:spacing w:line="480" w:lineRule="auto"/>
        <w:rPr>
          <w:color w:val="000000" w:themeColor="text1"/>
        </w:rPr>
      </w:pPr>
    </w:p>
    <w:p w14:paraId="76DECDE3" w14:textId="77777777" w:rsidR="003F57E0" w:rsidRPr="00175CCC" w:rsidRDefault="003F57E0" w:rsidP="00175CCC">
      <w:pPr>
        <w:spacing w:line="480" w:lineRule="auto"/>
        <w:rPr>
          <w:color w:val="000000" w:themeColor="text1"/>
        </w:rPr>
      </w:pPr>
      <w:r w:rsidRPr="00175CCC">
        <w:rPr>
          <w:color w:val="000000" w:themeColor="text1"/>
        </w:rPr>
        <w:br w:type="page"/>
      </w:r>
    </w:p>
    <w:p w14:paraId="67077369" w14:textId="77777777" w:rsidR="00A753A8" w:rsidRDefault="00A753A8" w:rsidP="00A753A8">
      <w:pPr>
        <w:spacing w:line="480" w:lineRule="auto"/>
        <w:jc w:val="center"/>
        <w:rPr>
          <w:b/>
          <w:bCs/>
          <w:color w:val="000000" w:themeColor="text1"/>
        </w:rPr>
      </w:pPr>
      <w:r w:rsidRPr="00A753A8">
        <w:rPr>
          <w:b/>
          <w:bCs/>
          <w:color w:val="000000" w:themeColor="text1"/>
        </w:rPr>
        <w:lastRenderedPageBreak/>
        <w:t>The 34-Year-Old Patient Evaluation &amp; Management Plan</w:t>
      </w:r>
    </w:p>
    <w:p w14:paraId="1D82E4FC" w14:textId="2FD261AF" w:rsidR="00A753A8" w:rsidRDefault="00A753A8" w:rsidP="00A753A8">
      <w:pPr>
        <w:spacing w:line="480" w:lineRule="auto"/>
        <w:ind w:firstLine="720"/>
        <w:rPr>
          <w:color w:val="000000" w:themeColor="text1"/>
        </w:rPr>
      </w:pPr>
      <w:r w:rsidRPr="00A753A8">
        <w:rPr>
          <w:color w:val="000000" w:themeColor="text1"/>
        </w:rPr>
        <w:t>Appendicitis is the inflammation of the vermiform appendix caused by an obstruction and/or infection. It is the most common cause of acute right lower quadrant (RLQ) abdominal pain requiring surgical intervention.</w:t>
      </w:r>
      <w:r>
        <w:rPr>
          <w:color w:val="000000" w:themeColor="text1"/>
        </w:rPr>
        <w:t xml:space="preserve"> One question that should be asked is</w:t>
      </w:r>
      <w:r w:rsidRPr="00A753A8">
        <w:rPr>
          <w:color w:val="000000" w:themeColor="text1"/>
        </w:rPr>
        <w:t xml:space="preserve"> if the patient is experiencing anorexia, because this is the </w:t>
      </w:r>
      <w:r>
        <w:rPr>
          <w:color w:val="000000" w:themeColor="text1"/>
        </w:rPr>
        <w:t>first</w:t>
      </w:r>
      <w:r w:rsidRPr="00A753A8">
        <w:rPr>
          <w:color w:val="000000" w:themeColor="text1"/>
        </w:rPr>
        <w:t xml:space="preserve"> symptom and principal indicator of appendicitis. </w:t>
      </w:r>
      <w:r>
        <w:rPr>
          <w:color w:val="000000" w:themeColor="text1"/>
        </w:rPr>
        <w:t>Another important question is asking</w:t>
      </w:r>
      <w:r w:rsidRPr="00A753A8">
        <w:rPr>
          <w:color w:val="000000" w:themeColor="text1"/>
        </w:rPr>
        <w:t xml:space="preserve"> about where the abdominal pain is because inflammation of the visceral peritoneum usually progresses to the parietal peritoneum, presenting with migratory pain, which is a classic sign of appendicitis. </w:t>
      </w:r>
      <w:r>
        <w:rPr>
          <w:color w:val="000000" w:themeColor="text1"/>
        </w:rPr>
        <w:t>Additionally, ask</w:t>
      </w:r>
      <w:r w:rsidRPr="00A753A8">
        <w:rPr>
          <w:color w:val="000000" w:themeColor="text1"/>
        </w:rPr>
        <w:t xml:space="preserve"> about presence of fever and vomiting because these are results of inflammation</w:t>
      </w:r>
      <w:r>
        <w:rPr>
          <w:color w:val="000000" w:themeColor="text1"/>
        </w:rPr>
        <w:t xml:space="preserve">, and </w:t>
      </w:r>
      <w:r w:rsidRPr="00A753A8">
        <w:rPr>
          <w:color w:val="000000" w:themeColor="text1"/>
        </w:rPr>
        <w:t>if the patient is having menstruation now to rule out other etiologies of abdominal pain</w:t>
      </w:r>
      <w:r w:rsidR="00ED34B4">
        <w:rPr>
          <w:color w:val="000000" w:themeColor="text1"/>
        </w:rPr>
        <w:t xml:space="preserve"> </w:t>
      </w:r>
      <w:r w:rsidR="00ED34B4">
        <w:rPr>
          <w:color w:val="000000" w:themeColor="text1"/>
        </w:rPr>
        <w:t>(</w:t>
      </w:r>
      <w:r w:rsidR="00ED34B4" w:rsidRPr="00ED34B4">
        <w:rPr>
          <w:color w:val="000000" w:themeColor="text1"/>
        </w:rPr>
        <w:t>Snyder</w:t>
      </w:r>
      <w:r w:rsidR="00ED34B4">
        <w:rPr>
          <w:color w:val="000000" w:themeColor="text1"/>
        </w:rPr>
        <w:t xml:space="preserve"> et al., 2018)</w:t>
      </w:r>
      <w:r w:rsidRPr="00A753A8">
        <w:rPr>
          <w:color w:val="000000" w:themeColor="text1"/>
        </w:rPr>
        <w:t xml:space="preserve">. </w:t>
      </w:r>
    </w:p>
    <w:p w14:paraId="01DC7DD1" w14:textId="6FC4C5E6" w:rsidR="00A753A8" w:rsidRPr="00A753A8" w:rsidRDefault="00A753A8" w:rsidP="00ED34B4">
      <w:pPr>
        <w:spacing w:line="480" w:lineRule="auto"/>
        <w:ind w:firstLine="720"/>
        <w:rPr>
          <w:color w:val="000000" w:themeColor="text1"/>
        </w:rPr>
      </w:pPr>
      <w:r w:rsidRPr="00A753A8">
        <w:rPr>
          <w:color w:val="000000" w:themeColor="text1"/>
        </w:rPr>
        <w:t>The diagnosis of acute appendicitis is made clinically and is based primarily on the patient’s history and physical exam. The historical presentations of signs and symptoms are important keys to prompt diagnosis and treatment; therefore, it is important to obtain a thorough and accurate account of the events.</w:t>
      </w:r>
      <w:r>
        <w:rPr>
          <w:color w:val="000000" w:themeColor="text1"/>
        </w:rPr>
        <w:t xml:space="preserve"> </w:t>
      </w:r>
      <w:r w:rsidRPr="00A753A8">
        <w:rPr>
          <w:color w:val="000000" w:themeColor="text1"/>
        </w:rPr>
        <w:t xml:space="preserve">A rectal exam can be performed, but it is open to greater subjective interpretation. Patients with appendicitis will normally perceive greater tenderness and fullness on the right than on the left during the rectal exam. The provider must keep in mind that both the bowel and the appendix are mobile organs; they can shift posteriorly or </w:t>
      </w:r>
      <w:r w:rsidRPr="00A753A8">
        <w:rPr>
          <w:color w:val="000000" w:themeColor="text1"/>
        </w:rPr>
        <w:t>suprapubic</w:t>
      </w:r>
      <w:r w:rsidRPr="00A753A8">
        <w:rPr>
          <w:color w:val="000000" w:themeColor="text1"/>
        </w:rPr>
        <w:t>, causing altered exam findings</w:t>
      </w:r>
      <w:r w:rsidR="00ED34B4">
        <w:rPr>
          <w:color w:val="000000" w:themeColor="text1"/>
        </w:rPr>
        <w:t xml:space="preserve"> </w:t>
      </w:r>
      <w:r w:rsidR="00ED34B4">
        <w:rPr>
          <w:color w:val="000000" w:themeColor="text1"/>
        </w:rPr>
        <w:t>(Dunphy et al., 2019)</w:t>
      </w:r>
      <w:r w:rsidRPr="00A753A8">
        <w:rPr>
          <w:color w:val="000000" w:themeColor="text1"/>
        </w:rPr>
        <w:t>. Bowel sounds are a nonspecific finding they may be present, absent, or decreased in patients with appendicitis.</w:t>
      </w:r>
      <w:r>
        <w:rPr>
          <w:color w:val="000000" w:themeColor="text1"/>
        </w:rPr>
        <w:t xml:space="preserve"> </w:t>
      </w:r>
      <w:r w:rsidRPr="00A753A8">
        <w:rPr>
          <w:color w:val="000000" w:themeColor="text1"/>
        </w:rPr>
        <w:t>Other physical exam findings can include alterations in vital signs consistent with increased pain, such as tachycardia or elevated blood pressure. Patients may be reluctant to take a deep breath for fear they will cause themselves pain</w:t>
      </w:r>
      <w:r w:rsidR="00ED34B4">
        <w:rPr>
          <w:color w:val="000000" w:themeColor="text1"/>
        </w:rPr>
        <w:t xml:space="preserve"> </w:t>
      </w:r>
      <w:r w:rsidR="00ED34B4">
        <w:rPr>
          <w:color w:val="000000" w:themeColor="text1"/>
        </w:rPr>
        <w:t>(</w:t>
      </w:r>
      <w:r w:rsidR="00ED34B4" w:rsidRPr="00A753A8">
        <w:rPr>
          <w:color w:val="000000" w:themeColor="text1"/>
        </w:rPr>
        <w:t xml:space="preserve">Talan &amp; Di </w:t>
      </w:r>
      <w:proofErr w:type="spellStart"/>
      <w:r w:rsidR="00ED34B4" w:rsidRPr="00A753A8">
        <w:rPr>
          <w:color w:val="000000" w:themeColor="text1"/>
        </w:rPr>
        <w:t>Saverio</w:t>
      </w:r>
      <w:proofErr w:type="spellEnd"/>
      <w:r w:rsidR="00ED34B4" w:rsidRPr="00A753A8">
        <w:rPr>
          <w:color w:val="000000" w:themeColor="text1"/>
        </w:rPr>
        <w:t>, 2021)</w:t>
      </w:r>
      <w:r w:rsidRPr="00A753A8">
        <w:rPr>
          <w:color w:val="000000" w:themeColor="text1"/>
        </w:rPr>
        <w:t>.</w:t>
      </w:r>
      <w:r w:rsidR="00ED34B4">
        <w:rPr>
          <w:color w:val="000000" w:themeColor="text1"/>
        </w:rPr>
        <w:t xml:space="preserve"> </w:t>
      </w:r>
      <w:r w:rsidRPr="00A753A8">
        <w:rPr>
          <w:color w:val="000000" w:themeColor="text1"/>
        </w:rPr>
        <w:t xml:space="preserve">If there is perforation of the appendix, there may be a sudden cessation of the pain, which is considered an emergency. Findings consistent </w:t>
      </w:r>
      <w:r w:rsidRPr="00A753A8">
        <w:rPr>
          <w:color w:val="000000" w:themeColor="text1"/>
        </w:rPr>
        <w:lastRenderedPageBreak/>
        <w:t>with peritonitis include diffuse abdominal tenderness with rigidity. The patient may exhibit signs of septic shock, with marked leukocytosis, fever, and hemodynamic instability</w:t>
      </w:r>
      <w:r w:rsidR="00ED34B4">
        <w:rPr>
          <w:color w:val="000000" w:themeColor="text1"/>
        </w:rPr>
        <w:t xml:space="preserve"> (</w:t>
      </w:r>
      <w:r w:rsidR="00ED34B4" w:rsidRPr="00ED34B4">
        <w:rPr>
          <w:color w:val="000000" w:themeColor="text1"/>
        </w:rPr>
        <w:t>Snyder</w:t>
      </w:r>
      <w:r w:rsidR="00ED34B4">
        <w:rPr>
          <w:color w:val="000000" w:themeColor="text1"/>
        </w:rPr>
        <w:t xml:space="preserve"> et al., 2018)</w:t>
      </w:r>
      <w:r w:rsidRPr="00A753A8">
        <w:rPr>
          <w:color w:val="000000" w:themeColor="text1"/>
        </w:rPr>
        <w:t>.</w:t>
      </w:r>
    </w:p>
    <w:p w14:paraId="6E50A4EC" w14:textId="17736FBB" w:rsidR="00A753A8" w:rsidRDefault="00A753A8" w:rsidP="00A753A8">
      <w:pPr>
        <w:spacing w:line="480" w:lineRule="auto"/>
        <w:ind w:firstLine="720"/>
        <w:rPr>
          <w:color w:val="000000" w:themeColor="text1"/>
        </w:rPr>
      </w:pPr>
      <w:r w:rsidRPr="00A753A8">
        <w:rPr>
          <w:color w:val="000000" w:themeColor="text1"/>
        </w:rPr>
        <w:t>The differential diagnoses of appendicitis include a host of problems, which include, but are not limited to, urinary tract infection, ectopic pregnancy, ovarian cyst, pneumonia, gastroenteritis, Crohn’s disease, diverticulitis, mesenteric adenitis, pancreatitis, PID, and cholelithiasis.</w:t>
      </w:r>
      <w:r>
        <w:rPr>
          <w:color w:val="000000" w:themeColor="text1"/>
        </w:rPr>
        <w:t xml:space="preserve"> </w:t>
      </w:r>
      <w:r w:rsidRPr="00A753A8">
        <w:rPr>
          <w:color w:val="000000" w:themeColor="text1"/>
        </w:rPr>
        <w:t>Laboratory findings are not diagnostic and are nonspecific, so they must be used in combination with data from the history and physical exam. The complete blood count usually reveals a mild to moderate leukocytosis (white blood cell count 10–20,000 mcg/L) with a left shift</w:t>
      </w:r>
      <w:r w:rsidR="00ED34B4">
        <w:rPr>
          <w:color w:val="000000" w:themeColor="text1"/>
        </w:rPr>
        <w:t xml:space="preserve"> (</w:t>
      </w:r>
      <w:r w:rsidR="00ED34B4" w:rsidRPr="00A753A8">
        <w:rPr>
          <w:color w:val="000000" w:themeColor="text1"/>
        </w:rPr>
        <w:t xml:space="preserve">Talan &amp; Di </w:t>
      </w:r>
      <w:proofErr w:type="spellStart"/>
      <w:r w:rsidR="00ED34B4" w:rsidRPr="00A753A8">
        <w:rPr>
          <w:color w:val="000000" w:themeColor="text1"/>
        </w:rPr>
        <w:t>Saverio</w:t>
      </w:r>
      <w:proofErr w:type="spellEnd"/>
      <w:r w:rsidR="00ED34B4" w:rsidRPr="00A753A8">
        <w:rPr>
          <w:color w:val="000000" w:themeColor="text1"/>
        </w:rPr>
        <w:t>, 2021)</w:t>
      </w:r>
      <w:r w:rsidRPr="00A753A8">
        <w:rPr>
          <w:color w:val="000000" w:themeColor="text1"/>
        </w:rPr>
        <w:t>. Urinalysis shows microscopic hematuria or pyuria in 25% of patients. Women should have a urine human chorionic gonadotrophin test completed to rule out (ectopic) pregnancy. The lack of laboratory findings should not preclude the diagnosis of appendicitis</w:t>
      </w:r>
      <w:r w:rsidR="00ED34B4">
        <w:rPr>
          <w:color w:val="000000" w:themeColor="text1"/>
        </w:rPr>
        <w:t xml:space="preserve"> (Dunphy et al., 2019)</w:t>
      </w:r>
      <w:r w:rsidRPr="00A753A8">
        <w:rPr>
          <w:color w:val="000000" w:themeColor="text1"/>
        </w:rPr>
        <w:t xml:space="preserve">. </w:t>
      </w:r>
    </w:p>
    <w:p w14:paraId="198D9C89" w14:textId="275DAAE8" w:rsidR="00A753A8" w:rsidRPr="00A753A8" w:rsidRDefault="00A753A8" w:rsidP="00A753A8">
      <w:pPr>
        <w:spacing w:line="480" w:lineRule="auto"/>
        <w:ind w:firstLine="720"/>
        <w:rPr>
          <w:color w:val="000000" w:themeColor="text1"/>
        </w:rPr>
      </w:pPr>
      <w:r w:rsidRPr="00A753A8">
        <w:rPr>
          <w:color w:val="000000" w:themeColor="text1"/>
        </w:rPr>
        <w:t>A computed tomography scan of the abdomen is helpful in ruling out other diagnostic possibilities, as well as determining if there has been perforation of the appendix or development of a peri-appendiceal abscess. An abdominal ultrasound helps to visualize the inflamed appendix and is also useful in ruling out other potential diagnoses. Diagnostic laparoscopy may be considered in female patients to rule out ectopic pregnancy, tub-ovarian processes, or pelvic inflammatory disease (PID).</w:t>
      </w:r>
      <w:r>
        <w:rPr>
          <w:color w:val="000000" w:themeColor="text1"/>
        </w:rPr>
        <w:t xml:space="preserve"> </w:t>
      </w:r>
      <w:r w:rsidRPr="00A753A8">
        <w:rPr>
          <w:color w:val="000000" w:themeColor="text1"/>
        </w:rPr>
        <w:t xml:space="preserve">The treatment of appendicitis is surgical; therefore, once a definitive diagnosis is made, prompt referral to a surgeon should follow. </w:t>
      </w:r>
    </w:p>
    <w:p w14:paraId="6C91C480" w14:textId="4F7244C5" w:rsidR="00C113C1" w:rsidRDefault="00C113C1" w:rsidP="00C113C1">
      <w:pPr>
        <w:spacing w:line="480" w:lineRule="auto"/>
        <w:rPr>
          <w:b/>
          <w:bCs/>
          <w:color w:val="000000" w:themeColor="text1"/>
        </w:rPr>
      </w:pPr>
    </w:p>
    <w:p w14:paraId="6DC52623" w14:textId="3F54EE1F" w:rsidR="00A753A8" w:rsidRDefault="00A753A8" w:rsidP="00C113C1">
      <w:pPr>
        <w:spacing w:line="480" w:lineRule="auto"/>
        <w:rPr>
          <w:b/>
          <w:bCs/>
          <w:color w:val="000000" w:themeColor="text1"/>
        </w:rPr>
      </w:pPr>
    </w:p>
    <w:p w14:paraId="249B35D4" w14:textId="77777777" w:rsidR="00C113C1" w:rsidRDefault="00C113C1" w:rsidP="00ED34B4">
      <w:pPr>
        <w:spacing w:line="480" w:lineRule="auto"/>
        <w:rPr>
          <w:color w:val="000000" w:themeColor="text1"/>
        </w:rPr>
      </w:pPr>
    </w:p>
    <w:p w14:paraId="38E0ED60" w14:textId="659873B1" w:rsidR="00175CCC" w:rsidRPr="00175CCC" w:rsidRDefault="00175CCC" w:rsidP="00175CCC">
      <w:pPr>
        <w:spacing w:line="480" w:lineRule="auto"/>
        <w:jc w:val="center"/>
        <w:rPr>
          <w:b/>
          <w:bCs/>
          <w:color w:val="000000" w:themeColor="text1"/>
        </w:rPr>
      </w:pPr>
      <w:r w:rsidRPr="00175CCC">
        <w:rPr>
          <w:b/>
          <w:bCs/>
          <w:color w:val="000000" w:themeColor="text1"/>
        </w:rPr>
        <w:lastRenderedPageBreak/>
        <w:t>References</w:t>
      </w:r>
    </w:p>
    <w:p w14:paraId="217F9090" w14:textId="77777777" w:rsidR="00ED34B4" w:rsidRPr="00175CCC" w:rsidRDefault="00ED34B4" w:rsidP="00175CCC">
      <w:pPr>
        <w:spacing w:line="480" w:lineRule="auto"/>
        <w:ind w:left="720" w:hanging="720"/>
        <w:rPr>
          <w:color w:val="000000" w:themeColor="text1"/>
          <w:spacing w:val="-2"/>
        </w:rPr>
      </w:pPr>
      <w:r w:rsidRPr="00175CCC">
        <w:rPr>
          <w:color w:val="000000" w:themeColor="text1"/>
          <w:spacing w:val="-2"/>
        </w:rPr>
        <w:t>Dunphy, L. M., Winland-Brown, J. E., Porter, B.O., &amp; Thomas, D. J. (2019). Primary care:</w:t>
      </w:r>
      <w:r>
        <w:rPr>
          <w:color w:val="000000" w:themeColor="text1"/>
          <w:spacing w:val="-2"/>
        </w:rPr>
        <w:t xml:space="preserve"> </w:t>
      </w:r>
      <w:r w:rsidRPr="00175CCC">
        <w:rPr>
          <w:color w:val="000000" w:themeColor="text1"/>
        </w:rPr>
        <w:t>The art and science of advanced practice nursing-an interprofessional approach</w:t>
      </w:r>
      <w:r>
        <w:rPr>
          <w:color w:val="000000" w:themeColor="text1"/>
        </w:rPr>
        <w:t xml:space="preserve"> </w:t>
      </w:r>
      <w:r w:rsidRPr="00175CCC">
        <w:rPr>
          <w:color w:val="000000" w:themeColor="text1"/>
        </w:rPr>
        <w:t>(5th ed.).</w:t>
      </w:r>
      <w:r>
        <w:rPr>
          <w:color w:val="000000" w:themeColor="text1"/>
        </w:rPr>
        <w:t xml:space="preserve"> </w:t>
      </w:r>
      <w:r w:rsidRPr="00175CCC">
        <w:rPr>
          <w:color w:val="000000" w:themeColor="text1"/>
          <w:spacing w:val="-2"/>
        </w:rPr>
        <w:t>Philadelphia: F.A. Davis. ISBN-13: 978-0-8036-3801-3</w:t>
      </w:r>
    </w:p>
    <w:p w14:paraId="35D9AF05" w14:textId="77777777" w:rsidR="00ED34B4" w:rsidRPr="00175CCC" w:rsidRDefault="00ED34B4" w:rsidP="00175CCC">
      <w:pPr>
        <w:spacing w:line="480" w:lineRule="auto"/>
        <w:ind w:left="720" w:hanging="720"/>
        <w:rPr>
          <w:color w:val="000000" w:themeColor="text1"/>
        </w:rPr>
      </w:pPr>
      <w:r w:rsidRPr="00ED34B4">
        <w:rPr>
          <w:color w:val="000000" w:themeColor="text1"/>
        </w:rPr>
        <w:t>Snyder, M. J., Guthrie, M., &amp; Cagle Jr, S. D. (2018). Acute appendicitis: efficient diagnosis and management. </w:t>
      </w:r>
      <w:r w:rsidRPr="00ED34B4">
        <w:rPr>
          <w:i/>
          <w:iCs/>
          <w:color w:val="000000" w:themeColor="text1"/>
        </w:rPr>
        <w:t>American family physician</w:t>
      </w:r>
      <w:r w:rsidRPr="00ED34B4">
        <w:rPr>
          <w:color w:val="000000" w:themeColor="text1"/>
        </w:rPr>
        <w:t>, </w:t>
      </w:r>
      <w:r w:rsidRPr="00ED34B4">
        <w:rPr>
          <w:i/>
          <w:iCs/>
          <w:color w:val="000000" w:themeColor="text1"/>
        </w:rPr>
        <w:t>98</w:t>
      </w:r>
      <w:r w:rsidRPr="00ED34B4">
        <w:rPr>
          <w:color w:val="000000" w:themeColor="text1"/>
        </w:rPr>
        <w:t>(1), 25-33.</w:t>
      </w:r>
    </w:p>
    <w:p w14:paraId="7B1C1576" w14:textId="77777777" w:rsidR="00ED34B4" w:rsidRDefault="00ED34B4" w:rsidP="00C113C1">
      <w:pPr>
        <w:spacing w:line="480" w:lineRule="auto"/>
        <w:ind w:left="720" w:hanging="720"/>
        <w:rPr>
          <w:color w:val="000000" w:themeColor="text1"/>
        </w:rPr>
      </w:pPr>
      <w:r w:rsidRPr="00A753A8">
        <w:rPr>
          <w:color w:val="000000" w:themeColor="text1"/>
        </w:rPr>
        <w:t xml:space="preserve">Talan, D. A., &amp; Di </w:t>
      </w:r>
      <w:proofErr w:type="spellStart"/>
      <w:r w:rsidRPr="00A753A8">
        <w:rPr>
          <w:color w:val="000000" w:themeColor="text1"/>
        </w:rPr>
        <w:t>Saverio</w:t>
      </w:r>
      <w:proofErr w:type="spellEnd"/>
      <w:r w:rsidRPr="00A753A8">
        <w:rPr>
          <w:color w:val="000000" w:themeColor="text1"/>
        </w:rPr>
        <w:t>, S. (2021). Treatment of acute uncomplicated appendicitis. </w:t>
      </w:r>
      <w:r w:rsidRPr="00A753A8">
        <w:rPr>
          <w:i/>
          <w:iCs/>
          <w:color w:val="000000" w:themeColor="text1"/>
        </w:rPr>
        <w:t>New England Journal of Medicine</w:t>
      </w:r>
      <w:r w:rsidRPr="00A753A8">
        <w:rPr>
          <w:color w:val="000000" w:themeColor="text1"/>
        </w:rPr>
        <w:t>, </w:t>
      </w:r>
      <w:r w:rsidRPr="00A753A8">
        <w:rPr>
          <w:i/>
          <w:iCs/>
          <w:color w:val="000000" w:themeColor="text1"/>
        </w:rPr>
        <w:t>385</w:t>
      </w:r>
      <w:r w:rsidRPr="00A753A8">
        <w:rPr>
          <w:color w:val="000000" w:themeColor="text1"/>
        </w:rPr>
        <w:t>(12), 1116-1123.</w:t>
      </w:r>
    </w:p>
    <w:p w14:paraId="0A6D79CF" w14:textId="77777777" w:rsidR="00175CCC" w:rsidRPr="00175CCC" w:rsidRDefault="00175CCC" w:rsidP="00175CCC">
      <w:pPr>
        <w:spacing w:line="480" w:lineRule="auto"/>
        <w:rPr>
          <w:color w:val="000000" w:themeColor="text1"/>
        </w:rPr>
      </w:pPr>
    </w:p>
    <w:p w14:paraId="21E3AB6B" w14:textId="77777777" w:rsidR="00E4305E" w:rsidRPr="00175CCC" w:rsidRDefault="00E4305E" w:rsidP="00175CCC">
      <w:pPr>
        <w:spacing w:line="480" w:lineRule="auto"/>
        <w:ind w:left="720" w:hanging="720"/>
        <w:rPr>
          <w:color w:val="000000" w:themeColor="text1"/>
        </w:rPr>
      </w:pPr>
    </w:p>
    <w:p w14:paraId="44BDAB0E" w14:textId="77777777" w:rsidR="00476472" w:rsidRPr="00175CCC" w:rsidRDefault="00476472" w:rsidP="00175CCC">
      <w:pPr>
        <w:spacing w:line="480" w:lineRule="auto"/>
        <w:ind w:firstLine="720"/>
        <w:rPr>
          <w:color w:val="000000" w:themeColor="text1"/>
        </w:rPr>
      </w:pPr>
      <w:r w:rsidRPr="00175CCC">
        <w:rPr>
          <w:color w:val="000000" w:themeColor="text1"/>
        </w:rPr>
        <w:t xml:space="preserve"> </w:t>
      </w:r>
    </w:p>
    <w:p w14:paraId="0EB3E3B7" w14:textId="2CD1FEBC" w:rsidR="003A0CF2" w:rsidRPr="00175CCC" w:rsidRDefault="003A0CF2" w:rsidP="00175CCC">
      <w:pPr>
        <w:spacing w:line="480" w:lineRule="auto"/>
        <w:ind w:left="720" w:hanging="720"/>
        <w:rPr>
          <w:color w:val="000000" w:themeColor="text1"/>
        </w:rPr>
      </w:pPr>
    </w:p>
    <w:sectPr w:rsidR="003A0CF2" w:rsidRPr="00175CCC" w:rsidSect="0041382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738E" w14:textId="77777777" w:rsidR="00341F06" w:rsidRDefault="00341F06">
      <w:r>
        <w:separator/>
      </w:r>
    </w:p>
  </w:endnote>
  <w:endnote w:type="continuationSeparator" w:id="0">
    <w:p w14:paraId="40EDF3DE" w14:textId="77777777" w:rsidR="00341F06" w:rsidRDefault="0034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C571" w14:textId="77777777" w:rsidR="00341F06" w:rsidRDefault="00341F06">
      <w:r>
        <w:separator/>
      </w:r>
    </w:p>
  </w:footnote>
  <w:footnote w:type="continuationSeparator" w:id="0">
    <w:p w14:paraId="35EEB520" w14:textId="77777777" w:rsidR="00341F06" w:rsidRDefault="0034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EF92" w14:textId="77777777" w:rsidR="003520CE" w:rsidRPr="00F86271" w:rsidRDefault="003520CE">
    <w:pPr>
      <w:pStyle w:val="Header"/>
      <w:rPr>
        <w:rFonts w:ascii="Times New Roman" w:hAnsi="Times New Roman" w:cs="Times New Roman"/>
        <w:sz w:val="24"/>
        <w:szCs w:val="24"/>
      </w:rPr>
    </w:pPr>
    <w:r w:rsidRPr="00F86271">
      <w:rPr>
        <w:rFonts w:ascii="Times New Roman" w:hAnsi="Times New Roman" w:cs="Times New Roman"/>
        <w:sz w:val="24"/>
        <w:szCs w:val="24"/>
      </w:rPr>
      <w:tab/>
    </w:r>
    <w:r w:rsidRPr="00F86271">
      <w:rPr>
        <w:rFonts w:ascii="Times New Roman" w:hAnsi="Times New Roman" w:cs="Times New Roman"/>
        <w:sz w:val="24"/>
        <w:szCs w:val="24"/>
      </w:rPr>
      <w:tab/>
    </w:r>
    <w:sdt>
      <w:sdtPr>
        <w:rPr>
          <w:rFonts w:ascii="Times New Roman" w:hAnsi="Times New Roman" w:cs="Times New Roman"/>
          <w:sz w:val="24"/>
          <w:szCs w:val="24"/>
        </w:rPr>
        <w:id w:val="439942032"/>
        <w:docPartObj>
          <w:docPartGallery w:val="Page Numbers (Top of Page)"/>
          <w:docPartUnique/>
        </w:docPartObj>
      </w:sdtPr>
      <w:sdtContent>
        <w:r w:rsidRPr="00F86271">
          <w:rPr>
            <w:rFonts w:ascii="Times New Roman" w:hAnsi="Times New Roman" w:cs="Times New Roman"/>
            <w:sz w:val="24"/>
            <w:szCs w:val="24"/>
          </w:rPr>
          <w:fldChar w:fldCharType="begin"/>
        </w:r>
        <w:r w:rsidRPr="00F86271">
          <w:rPr>
            <w:rFonts w:ascii="Times New Roman" w:hAnsi="Times New Roman" w:cs="Times New Roman"/>
            <w:sz w:val="24"/>
            <w:szCs w:val="24"/>
          </w:rPr>
          <w:instrText xml:space="preserve"> PAGE   \* MERGEFORMAT </w:instrText>
        </w:r>
        <w:r w:rsidRPr="00F86271">
          <w:rPr>
            <w:rFonts w:ascii="Times New Roman" w:hAnsi="Times New Roman" w:cs="Times New Roman"/>
            <w:sz w:val="24"/>
            <w:szCs w:val="24"/>
          </w:rPr>
          <w:fldChar w:fldCharType="separate"/>
        </w:r>
        <w:r w:rsidR="008236C8">
          <w:rPr>
            <w:rFonts w:ascii="Times New Roman" w:hAnsi="Times New Roman" w:cs="Times New Roman"/>
            <w:noProof/>
            <w:sz w:val="24"/>
            <w:szCs w:val="24"/>
          </w:rPr>
          <w:t>4</w:t>
        </w:r>
        <w:r w:rsidRPr="00F8627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EED7" w14:textId="77777777" w:rsidR="003520CE" w:rsidRPr="00F86271" w:rsidRDefault="003520CE">
    <w:pPr>
      <w:pStyle w:val="Header"/>
      <w:rPr>
        <w:rFonts w:ascii="Times New Roman" w:hAnsi="Times New Roman" w:cs="Times New Roman"/>
        <w:sz w:val="24"/>
        <w:szCs w:val="24"/>
      </w:rPr>
    </w:pPr>
    <w:r w:rsidRPr="00F86271">
      <w:rPr>
        <w:rFonts w:ascii="Times New Roman" w:hAnsi="Times New Roman" w:cs="Times New Roman"/>
        <w:sz w:val="24"/>
        <w:szCs w:val="24"/>
      </w:rPr>
      <w:tab/>
    </w:r>
    <w:r w:rsidRPr="00F86271">
      <w:rPr>
        <w:rFonts w:ascii="Times New Roman" w:hAnsi="Times New Roman" w:cs="Times New Roman"/>
        <w:sz w:val="24"/>
        <w:szCs w:val="24"/>
      </w:rPr>
      <w:tab/>
    </w:r>
    <w:sdt>
      <w:sdtPr>
        <w:rPr>
          <w:rFonts w:ascii="Times New Roman" w:hAnsi="Times New Roman" w:cs="Times New Roman"/>
          <w:sz w:val="24"/>
          <w:szCs w:val="24"/>
        </w:rPr>
        <w:id w:val="439942051"/>
        <w:docPartObj>
          <w:docPartGallery w:val="Page Numbers (Top of Page)"/>
          <w:docPartUnique/>
        </w:docPartObj>
      </w:sdtPr>
      <w:sdtContent>
        <w:r w:rsidRPr="00F86271">
          <w:rPr>
            <w:rFonts w:ascii="Times New Roman" w:hAnsi="Times New Roman" w:cs="Times New Roman"/>
            <w:sz w:val="24"/>
            <w:szCs w:val="24"/>
          </w:rPr>
          <w:fldChar w:fldCharType="begin"/>
        </w:r>
        <w:r w:rsidRPr="00F86271">
          <w:rPr>
            <w:rFonts w:ascii="Times New Roman" w:hAnsi="Times New Roman" w:cs="Times New Roman"/>
            <w:sz w:val="24"/>
            <w:szCs w:val="24"/>
          </w:rPr>
          <w:instrText xml:space="preserve"> PAGE   \* MERGEFORMAT </w:instrText>
        </w:r>
        <w:r w:rsidRPr="00F86271">
          <w:rPr>
            <w:rFonts w:ascii="Times New Roman" w:hAnsi="Times New Roman" w:cs="Times New Roman"/>
            <w:sz w:val="24"/>
            <w:szCs w:val="24"/>
          </w:rPr>
          <w:fldChar w:fldCharType="separate"/>
        </w:r>
        <w:r w:rsidR="008236C8">
          <w:rPr>
            <w:rFonts w:ascii="Times New Roman" w:hAnsi="Times New Roman" w:cs="Times New Roman"/>
            <w:noProof/>
            <w:sz w:val="24"/>
            <w:szCs w:val="24"/>
          </w:rPr>
          <w:t>1</w:t>
        </w:r>
        <w:r w:rsidRPr="00F86271">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375F"/>
    <w:multiLevelType w:val="hybridMultilevel"/>
    <w:tmpl w:val="613008E6"/>
    <w:lvl w:ilvl="0" w:tplc="41E41D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42B68"/>
    <w:multiLevelType w:val="hybridMultilevel"/>
    <w:tmpl w:val="B7BACB62"/>
    <w:lvl w:ilvl="0" w:tplc="63B6B09A">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08747882">
    <w:abstractNumId w:val="1"/>
  </w:num>
  <w:num w:numId="2" w16cid:durableId="2663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15"/>
    <w:rsid w:val="00047D3A"/>
    <w:rsid w:val="00175CCC"/>
    <w:rsid w:val="0020295B"/>
    <w:rsid w:val="00290E9E"/>
    <w:rsid w:val="00315F09"/>
    <w:rsid w:val="00321CB7"/>
    <w:rsid w:val="00341F06"/>
    <w:rsid w:val="003520CE"/>
    <w:rsid w:val="003A0CF2"/>
    <w:rsid w:val="003B18BC"/>
    <w:rsid w:val="003D5C27"/>
    <w:rsid w:val="003F5673"/>
    <w:rsid w:val="003F57E0"/>
    <w:rsid w:val="00413824"/>
    <w:rsid w:val="004539F5"/>
    <w:rsid w:val="004653F5"/>
    <w:rsid w:val="00476472"/>
    <w:rsid w:val="004F0BD4"/>
    <w:rsid w:val="005325F1"/>
    <w:rsid w:val="005E2478"/>
    <w:rsid w:val="006A4115"/>
    <w:rsid w:val="00806474"/>
    <w:rsid w:val="00812313"/>
    <w:rsid w:val="008236C8"/>
    <w:rsid w:val="00862D0E"/>
    <w:rsid w:val="008A3269"/>
    <w:rsid w:val="0095166B"/>
    <w:rsid w:val="00960021"/>
    <w:rsid w:val="00A06E21"/>
    <w:rsid w:val="00A442C0"/>
    <w:rsid w:val="00A71AA1"/>
    <w:rsid w:val="00A753A8"/>
    <w:rsid w:val="00AF63F7"/>
    <w:rsid w:val="00C113C1"/>
    <w:rsid w:val="00C84ED3"/>
    <w:rsid w:val="00CF135C"/>
    <w:rsid w:val="00D13456"/>
    <w:rsid w:val="00DC59A3"/>
    <w:rsid w:val="00E4305E"/>
    <w:rsid w:val="00E43A6E"/>
    <w:rsid w:val="00EB410F"/>
    <w:rsid w:val="00ED34B4"/>
    <w:rsid w:val="00EF70F3"/>
    <w:rsid w:val="00FD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1499"/>
  <w15:chartTrackingRefBased/>
  <w15:docId w15:val="{3ADCD755-C301-48B4-BB7F-FAF0D93A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57E0"/>
  </w:style>
  <w:style w:type="paragraph" w:styleId="ListParagraph">
    <w:name w:val="List Paragraph"/>
    <w:basedOn w:val="Normal"/>
    <w:uiPriority w:val="34"/>
    <w:qFormat/>
    <w:rsid w:val="0096002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B18BC"/>
    <w:rPr>
      <w:color w:val="0563C1" w:themeColor="hyperlink"/>
      <w:u w:val="single"/>
    </w:rPr>
  </w:style>
  <w:style w:type="character" w:styleId="UnresolvedMention">
    <w:name w:val="Unresolved Mention"/>
    <w:basedOn w:val="DefaultParagraphFont"/>
    <w:uiPriority w:val="99"/>
    <w:semiHidden/>
    <w:unhideWhenUsed/>
    <w:rsid w:val="003B18BC"/>
    <w:rPr>
      <w:color w:val="605E5C"/>
      <w:shd w:val="clear" w:color="auto" w:fill="E1DFDD"/>
    </w:rPr>
  </w:style>
  <w:style w:type="character" w:customStyle="1" w:styleId="apple-converted-space">
    <w:name w:val="apple-converted-space"/>
    <w:basedOn w:val="DefaultParagraphFont"/>
    <w:rsid w:val="00E4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0892">
      <w:bodyDiv w:val="1"/>
      <w:marLeft w:val="0"/>
      <w:marRight w:val="0"/>
      <w:marTop w:val="0"/>
      <w:marBottom w:val="0"/>
      <w:divBdr>
        <w:top w:val="none" w:sz="0" w:space="0" w:color="auto"/>
        <w:left w:val="none" w:sz="0" w:space="0" w:color="auto"/>
        <w:bottom w:val="none" w:sz="0" w:space="0" w:color="auto"/>
        <w:right w:val="none" w:sz="0" w:space="0" w:color="auto"/>
      </w:divBdr>
    </w:div>
    <w:div w:id="259720239">
      <w:bodyDiv w:val="1"/>
      <w:marLeft w:val="0"/>
      <w:marRight w:val="0"/>
      <w:marTop w:val="0"/>
      <w:marBottom w:val="0"/>
      <w:divBdr>
        <w:top w:val="none" w:sz="0" w:space="0" w:color="auto"/>
        <w:left w:val="none" w:sz="0" w:space="0" w:color="auto"/>
        <w:bottom w:val="none" w:sz="0" w:space="0" w:color="auto"/>
        <w:right w:val="none" w:sz="0" w:space="0" w:color="auto"/>
      </w:divBdr>
    </w:div>
    <w:div w:id="426652796">
      <w:bodyDiv w:val="1"/>
      <w:marLeft w:val="0"/>
      <w:marRight w:val="0"/>
      <w:marTop w:val="0"/>
      <w:marBottom w:val="0"/>
      <w:divBdr>
        <w:top w:val="none" w:sz="0" w:space="0" w:color="auto"/>
        <w:left w:val="none" w:sz="0" w:space="0" w:color="auto"/>
        <w:bottom w:val="none" w:sz="0" w:space="0" w:color="auto"/>
        <w:right w:val="none" w:sz="0" w:space="0" w:color="auto"/>
      </w:divBdr>
    </w:div>
    <w:div w:id="650912468">
      <w:bodyDiv w:val="1"/>
      <w:marLeft w:val="0"/>
      <w:marRight w:val="0"/>
      <w:marTop w:val="0"/>
      <w:marBottom w:val="0"/>
      <w:divBdr>
        <w:top w:val="none" w:sz="0" w:space="0" w:color="auto"/>
        <w:left w:val="none" w:sz="0" w:space="0" w:color="auto"/>
        <w:bottom w:val="none" w:sz="0" w:space="0" w:color="auto"/>
        <w:right w:val="none" w:sz="0" w:space="0" w:color="auto"/>
      </w:divBdr>
    </w:div>
    <w:div w:id="738602138">
      <w:bodyDiv w:val="1"/>
      <w:marLeft w:val="0"/>
      <w:marRight w:val="0"/>
      <w:marTop w:val="0"/>
      <w:marBottom w:val="0"/>
      <w:divBdr>
        <w:top w:val="none" w:sz="0" w:space="0" w:color="auto"/>
        <w:left w:val="none" w:sz="0" w:space="0" w:color="auto"/>
        <w:bottom w:val="none" w:sz="0" w:space="0" w:color="auto"/>
        <w:right w:val="none" w:sz="0" w:space="0" w:color="auto"/>
      </w:divBdr>
    </w:div>
    <w:div w:id="796989206">
      <w:bodyDiv w:val="1"/>
      <w:marLeft w:val="0"/>
      <w:marRight w:val="0"/>
      <w:marTop w:val="0"/>
      <w:marBottom w:val="0"/>
      <w:divBdr>
        <w:top w:val="none" w:sz="0" w:space="0" w:color="auto"/>
        <w:left w:val="none" w:sz="0" w:space="0" w:color="auto"/>
        <w:bottom w:val="none" w:sz="0" w:space="0" w:color="auto"/>
        <w:right w:val="none" w:sz="0" w:space="0" w:color="auto"/>
      </w:divBdr>
    </w:div>
    <w:div w:id="963584509">
      <w:bodyDiv w:val="1"/>
      <w:marLeft w:val="0"/>
      <w:marRight w:val="0"/>
      <w:marTop w:val="0"/>
      <w:marBottom w:val="0"/>
      <w:divBdr>
        <w:top w:val="none" w:sz="0" w:space="0" w:color="auto"/>
        <w:left w:val="none" w:sz="0" w:space="0" w:color="auto"/>
        <w:bottom w:val="none" w:sz="0" w:space="0" w:color="auto"/>
        <w:right w:val="none" w:sz="0" w:space="0" w:color="auto"/>
      </w:divBdr>
    </w:div>
    <w:div w:id="983773858">
      <w:bodyDiv w:val="1"/>
      <w:marLeft w:val="0"/>
      <w:marRight w:val="0"/>
      <w:marTop w:val="0"/>
      <w:marBottom w:val="0"/>
      <w:divBdr>
        <w:top w:val="none" w:sz="0" w:space="0" w:color="auto"/>
        <w:left w:val="none" w:sz="0" w:space="0" w:color="auto"/>
        <w:bottom w:val="none" w:sz="0" w:space="0" w:color="auto"/>
        <w:right w:val="none" w:sz="0" w:space="0" w:color="auto"/>
      </w:divBdr>
    </w:div>
    <w:div w:id="1234313507">
      <w:bodyDiv w:val="1"/>
      <w:marLeft w:val="0"/>
      <w:marRight w:val="0"/>
      <w:marTop w:val="0"/>
      <w:marBottom w:val="0"/>
      <w:divBdr>
        <w:top w:val="none" w:sz="0" w:space="0" w:color="auto"/>
        <w:left w:val="none" w:sz="0" w:space="0" w:color="auto"/>
        <w:bottom w:val="none" w:sz="0" w:space="0" w:color="auto"/>
        <w:right w:val="none" w:sz="0" w:space="0" w:color="auto"/>
      </w:divBdr>
    </w:div>
    <w:div w:id="1278951648">
      <w:bodyDiv w:val="1"/>
      <w:marLeft w:val="0"/>
      <w:marRight w:val="0"/>
      <w:marTop w:val="0"/>
      <w:marBottom w:val="0"/>
      <w:divBdr>
        <w:top w:val="none" w:sz="0" w:space="0" w:color="auto"/>
        <w:left w:val="none" w:sz="0" w:space="0" w:color="auto"/>
        <w:bottom w:val="none" w:sz="0" w:space="0" w:color="auto"/>
        <w:right w:val="none" w:sz="0" w:space="0" w:color="auto"/>
      </w:divBdr>
    </w:div>
    <w:div w:id="1287927929">
      <w:bodyDiv w:val="1"/>
      <w:marLeft w:val="0"/>
      <w:marRight w:val="0"/>
      <w:marTop w:val="0"/>
      <w:marBottom w:val="0"/>
      <w:divBdr>
        <w:top w:val="none" w:sz="0" w:space="0" w:color="auto"/>
        <w:left w:val="none" w:sz="0" w:space="0" w:color="auto"/>
        <w:bottom w:val="none" w:sz="0" w:space="0" w:color="auto"/>
        <w:right w:val="none" w:sz="0" w:space="0" w:color="auto"/>
      </w:divBdr>
    </w:div>
    <w:div w:id="1350401854">
      <w:bodyDiv w:val="1"/>
      <w:marLeft w:val="0"/>
      <w:marRight w:val="0"/>
      <w:marTop w:val="0"/>
      <w:marBottom w:val="0"/>
      <w:divBdr>
        <w:top w:val="none" w:sz="0" w:space="0" w:color="auto"/>
        <w:left w:val="none" w:sz="0" w:space="0" w:color="auto"/>
        <w:bottom w:val="none" w:sz="0" w:space="0" w:color="auto"/>
        <w:right w:val="none" w:sz="0" w:space="0" w:color="auto"/>
      </w:divBdr>
    </w:div>
    <w:div w:id="1494176354">
      <w:bodyDiv w:val="1"/>
      <w:marLeft w:val="0"/>
      <w:marRight w:val="0"/>
      <w:marTop w:val="0"/>
      <w:marBottom w:val="0"/>
      <w:divBdr>
        <w:top w:val="none" w:sz="0" w:space="0" w:color="auto"/>
        <w:left w:val="none" w:sz="0" w:space="0" w:color="auto"/>
        <w:bottom w:val="none" w:sz="0" w:space="0" w:color="auto"/>
        <w:right w:val="none" w:sz="0" w:space="0" w:color="auto"/>
      </w:divBdr>
    </w:div>
    <w:div w:id="1513300469">
      <w:bodyDiv w:val="1"/>
      <w:marLeft w:val="0"/>
      <w:marRight w:val="0"/>
      <w:marTop w:val="0"/>
      <w:marBottom w:val="0"/>
      <w:divBdr>
        <w:top w:val="none" w:sz="0" w:space="0" w:color="auto"/>
        <w:left w:val="none" w:sz="0" w:space="0" w:color="auto"/>
        <w:bottom w:val="none" w:sz="0" w:space="0" w:color="auto"/>
        <w:right w:val="none" w:sz="0" w:space="0" w:color="auto"/>
      </w:divBdr>
    </w:div>
    <w:div w:id="1592278017">
      <w:bodyDiv w:val="1"/>
      <w:marLeft w:val="0"/>
      <w:marRight w:val="0"/>
      <w:marTop w:val="0"/>
      <w:marBottom w:val="0"/>
      <w:divBdr>
        <w:top w:val="none" w:sz="0" w:space="0" w:color="auto"/>
        <w:left w:val="none" w:sz="0" w:space="0" w:color="auto"/>
        <w:bottom w:val="none" w:sz="0" w:space="0" w:color="auto"/>
        <w:right w:val="none" w:sz="0" w:space="0" w:color="auto"/>
      </w:divBdr>
    </w:div>
    <w:div w:id="1827471511">
      <w:bodyDiv w:val="1"/>
      <w:marLeft w:val="0"/>
      <w:marRight w:val="0"/>
      <w:marTop w:val="0"/>
      <w:marBottom w:val="0"/>
      <w:divBdr>
        <w:top w:val="none" w:sz="0" w:space="0" w:color="auto"/>
        <w:left w:val="none" w:sz="0" w:space="0" w:color="auto"/>
        <w:bottom w:val="none" w:sz="0" w:space="0" w:color="auto"/>
        <w:right w:val="none" w:sz="0" w:space="0" w:color="auto"/>
      </w:divBdr>
    </w:div>
    <w:div w:id="1960331920">
      <w:bodyDiv w:val="1"/>
      <w:marLeft w:val="0"/>
      <w:marRight w:val="0"/>
      <w:marTop w:val="0"/>
      <w:marBottom w:val="0"/>
      <w:divBdr>
        <w:top w:val="none" w:sz="0" w:space="0" w:color="auto"/>
        <w:left w:val="none" w:sz="0" w:space="0" w:color="auto"/>
        <w:bottom w:val="none" w:sz="0" w:space="0" w:color="auto"/>
        <w:right w:val="none" w:sz="0" w:space="0" w:color="auto"/>
      </w:divBdr>
    </w:div>
    <w:div w:id="2022080388">
      <w:bodyDiv w:val="1"/>
      <w:marLeft w:val="0"/>
      <w:marRight w:val="0"/>
      <w:marTop w:val="0"/>
      <w:marBottom w:val="0"/>
      <w:divBdr>
        <w:top w:val="none" w:sz="0" w:space="0" w:color="auto"/>
        <w:left w:val="none" w:sz="0" w:space="0" w:color="auto"/>
        <w:bottom w:val="none" w:sz="0" w:space="0" w:color="auto"/>
        <w:right w:val="none" w:sz="0" w:space="0" w:color="auto"/>
      </w:divBdr>
    </w:div>
    <w:div w:id="20357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heth%20Oruko\Downloads\Documents\A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C:\Users\Japheth Oruko\Downloads\Documents\APA Template.dotx</Template>
  <TotalTime>25</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Maitte</dc:creator>
  <cp:keywords/>
  <dc:description/>
  <cp:lastModifiedBy>Prats Gonzalez, Daniel</cp:lastModifiedBy>
  <cp:revision>8</cp:revision>
  <dcterms:created xsi:type="dcterms:W3CDTF">2022-09-02T02:56:00Z</dcterms:created>
  <dcterms:modified xsi:type="dcterms:W3CDTF">2022-09-21T02:16:00Z</dcterms:modified>
</cp:coreProperties>
</file>